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DB" w:rsidRPr="001162DB" w:rsidRDefault="001162DB" w:rsidP="001162DB">
      <w:pPr>
        <w:suppressAutoHyphens/>
        <w:spacing w:after="120" w:line="240" w:lineRule="auto"/>
        <w:ind w:left="2160" w:firstLine="720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  <w:bookmarkStart w:id="0" w:name="_GoBack"/>
      <w:bookmarkEnd w:id="0"/>
      <w:r w:rsidRPr="001162DB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>ΦΥΛΛΟ ΣΥΜΜΟΡΦΩΣΗΣ</w:t>
      </w:r>
    </w:p>
    <w:p w:rsidR="001162DB" w:rsidRPr="001162DB" w:rsidRDefault="001162DB" w:rsidP="001162DB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  <w:r w:rsidRPr="001162DB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>Προμήθεια φυσικό αέριο κίνησης οχημάτων</w:t>
      </w:r>
    </w:p>
    <w:p w:rsidR="001162DB" w:rsidRPr="001162DB" w:rsidRDefault="001162DB" w:rsidP="001162DB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lang w:eastAsia="el-GR"/>
        </w:rPr>
      </w:pPr>
      <w:r w:rsidRPr="001162DB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>Ομάδα Δ</w:t>
      </w:r>
    </w:p>
    <w:p w:rsidR="001162DB" w:rsidRPr="001162DB" w:rsidRDefault="001162DB" w:rsidP="001162DB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eastAsia="PMingLiU" w:hAnsi="Calibri" w:cs="Calibri"/>
          <w:b/>
          <w:bCs/>
          <w:sz w:val="24"/>
          <w:szCs w:val="24"/>
          <w:lang w:eastAsia="el-GR"/>
        </w:rPr>
      </w:pPr>
    </w:p>
    <w:p w:rsidR="001162DB" w:rsidRPr="001162DB" w:rsidRDefault="001162DB" w:rsidP="001162DB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eastAsia="PMingLiU" w:hAnsi="Calibri" w:cs="Calibri"/>
          <w:b/>
          <w:bCs/>
          <w:sz w:val="24"/>
          <w:szCs w:val="24"/>
          <w:lang w:eastAsia="el-G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66"/>
        <w:gridCol w:w="1513"/>
        <w:gridCol w:w="931"/>
        <w:gridCol w:w="675"/>
      </w:tblGrid>
      <w:tr w:rsidR="001162DB" w:rsidRPr="001162DB" w:rsidTr="007C3FBD">
        <w:tc>
          <w:tcPr>
            <w:tcW w:w="675" w:type="dxa"/>
            <w:shd w:val="clear" w:color="auto" w:fill="D9D9D9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6266" w:type="dxa"/>
            <w:shd w:val="clear" w:color="auto" w:fill="D9D9D9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ΑΠΑΙΤΗΣΗ</w:t>
            </w:r>
          </w:p>
        </w:tc>
        <w:tc>
          <w:tcPr>
            <w:tcW w:w="931" w:type="dxa"/>
            <w:shd w:val="clear" w:color="auto" w:fill="D9D9D9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ΑΠΑΝΤΗΣΗ</w:t>
            </w:r>
          </w:p>
        </w:tc>
        <w:tc>
          <w:tcPr>
            <w:tcW w:w="675" w:type="dxa"/>
            <w:shd w:val="clear" w:color="auto" w:fill="D9D9D9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ΠΑΡΑΠΟΜΠΗ</w:t>
            </w:r>
          </w:p>
        </w:tc>
      </w:tr>
      <w:tr w:rsidR="001162DB" w:rsidRPr="001162DB" w:rsidTr="007C3FBD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1162DB" w:rsidRPr="001162DB" w:rsidRDefault="001162DB" w:rsidP="001162DB">
            <w:pPr>
              <w:tabs>
                <w:tab w:val="num" w:pos="644"/>
              </w:tabs>
              <w:suppressAutoHyphens/>
              <w:spacing w:after="0" w:line="360" w:lineRule="auto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Σταθμό ανεφοδιασμού, εγκατάσταση κυριότητας του Αναδόχου, που θα περιέχει τον απαραίτητο εξοπλισμό για τον ανεφοδιασμό µε Φ.Α. των οχημάτων του Δήμου. Η εγκατάσταση αυτή θα τηρεί τους όρους και προϋποθέσεις ίδρυσης και λειτουργίας πρατηρίων διανομής συμπιεσμένου φυσικού αερίου (CNG) και μικτών πρατηρίων υγρών καυσίμων, υγραερίου (LPG) και συμπιεσμένου φυσικού αερίου (CNG), ή υγραερίου (LPG) και συμπιεσμένου φυσικού αερίου (CNG), ή υγρών καυσίμων και συμπιεσμένου φυσικού αερίου (CNG), σύμφωνα μ ε την υπ. αριθ. οικ.13935/930 Υπουργική Απόφαση (ΦΕΚ 674Β΄/2014), και θα περιλαμβάνει όλο τον απαραίτητο εξοπλισμό και εξαρτήματα για την πλήρωση µε ασφάλεια των οχημάτων του Δήμου.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spacing w:after="0" w:line="36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</w:tr>
      <w:tr w:rsidR="001162DB" w:rsidRPr="001162DB" w:rsidTr="007C3FBD">
        <w:tc>
          <w:tcPr>
            <w:tcW w:w="675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spacing w:after="0" w:line="360" w:lineRule="auto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1162DB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 xml:space="preserve">Συντελεστή </w:t>
            </w:r>
            <w:proofErr w:type="spellStart"/>
            <w:r w:rsidRPr="001162DB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Wobbe</w:t>
            </w:r>
            <w:proofErr w:type="spellEnd"/>
            <w:r w:rsidRPr="001162DB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62DB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German</w:t>
            </w:r>
            <w:proofErr w:type="spellEnd"/>
            <w:r w:rsidRPr="001162DB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62DB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norm</w:t>
            </w:r>
            <w:proofErr w:type="spellEnd"/>
            <w:r w:rsidRPr="001162DB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 xml:space="preserve"> 260/l ο οποίος πρέπει να είναι µμεταξύ 13.500kcal/Nm3 και 11.000kcal/Nm3. Η ελάχιστη ανωτέρα θερμογόνος δύναμη του Φ.Α ανά Nm3 θα πρέπει να είναι 9.200kcal.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spacing w:after="0" w:line="36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</w:tr>
      <w:tr w:rsidR="001162DB" w:rsidRPr="001162DB" w:rsidTr="007C3FBD">
        <w:tc>
          <w:tcPr>
            <w:tcW w:w="675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spacing w:after="0" w:line="360" w:lineRule="auto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1162DB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Προδιαγραφές που ορίζονται σύμφωνα με την υπ. αριθ. οικ.13935/930 Υπουργική Απόφαση (ΦΕΚ 674Β΄/2014).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</w:tbl>
    <w:p w:rsidR="001162DB" w:rsidRPr="001162DB" w:rsidRDefault="001162DB" w:rsidP="001162DB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</w:p>
    <w:p w:rsidR="000D1390" w:rsidRDefault="00444CFE"/>
    <w:sectPr w:rsidR="000D1390" w:rsidSect="001162DB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03"/>
    <w:rsid w:val="001162DB"/>
    <w:rsid w:val="00444CFE"/>
    <w:rsid w:val="00942D06"/>
    <w:rsid w:val="009D3303"/>
    <w:rsid w:val="00B51462"/>
    <w:rsid w:val="00CB38D7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ΓΙΑΓΙΑ</dc:creator>
  <cp:lastModifiedBy>ΚΑΤΕΡΙΝΑ ΓΙΑΓΙΑ</cp:lastModifiedBy>
  <cp:revision>6</cp:revision>
  <cp:lastPrinted>2021-02-01T09:47:00Z</cp:lastPrinted>
  <dcterms:created xsi:type="dcterms:W3CDTF">2020-12-30T17:58:00Z</dcterms:created>
  <dcterms:modified xsi:type="dcterms:W3CDTF">2021-02-01T09:48:00Z</dcterms:modified>
</cp:coreProperties>
</file>