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2DB" w:rsidRPr="001162DB" w:rsidRDefault="001162DB" w:rsidP="001162DB">
      <w:pPr>
        <w:suppressAutoHyphens/>
        <w:spacing w:after="120" w:line="240" w:lineRule="auto"/>
        <w:ind w:left="2160" w:firstLine="720"/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</w:pPr>
      <w:bookmarkStart w:id="0" w:name="_GoBack"/>
      <w:bookmarkEnd w:id="0"/>
      <w:r w:rsidRPr="001162DB"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  <w:t>ΦΥΛΛΟ ΣΥΜΜΟΡΦΩΣΗΣ</w:t>
      </w:r>
    </w:p>
    <w:p w:rsidR="001162DB" w:rsidRPr="001162DB" w:rsidRDefault="001162DB" w:rsidP="001162DB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</w:pPr>
      <w:r w:rsidRPr="001162DB"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  <w:t>Προμήθεια φυσικό αέριο κίνησης οχημάτων</w:t>
      </w:r>
    </w:p>
    <w:p w:rsidR="001162DB" w:rsidRPr="001162DB" w:rsidRDefault="001162DB" w:rsidP="001162DB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24"/>
          <w:szCs w:val="24"/>
          <w:lang w:eastAsia="el-GR"/>
        </w:rPr>
      </w:pPr>
      <w:r w:rsidRPr="001162DB"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  <w:t>Ομάδα Δ</w:t>
      </w:r>
    </w:p>
    <w:p w:rsidR="001162DB" w:rsidRPr="001162DB" w:rsidRDefault="001162DB" w:rsidP="001162DB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Calibri" w:eastAsia="PMingLiU" w:hAnsi="Calibri" w:cs="Calibri"/>
          <w:b/>
          <w:bCs/>
          <w:sz w:val="24"/>
          <w:szCs w:val="24"/>
          <w:lang w:eastAsia="el-GR"/>
        </w:rPr>
      </w:pPr>
    </w:p>
    <w:p w:rsidR="001162DB" w:rsidRPr="001162DB" w:rsidRDefault="001162DB" w:rsidP="001162DB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Calibri" w:eastAsia="PMingLiU" w:hAnsi="Calibri" w:cs="Calibri"/>
          <w:b/>
          <w:bCs/>
          <w:sz w:val="24"/>
          <w:szCs w:val="24"/>
          <w:lang w:eastAsia="el-GR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66"/>
        <w:gridCol w:w="1513"/>
        <w:gridCol w:w="931"/>
        <w:gridCol w:w="675"/>
      </w:tblGrid>
      <w:tr w:rsidR="001162DB" w:rsidRPr="001162DB" w:rsidTr="007C3FBD">
        <w:tc>
          <w:tcPr>
            <w:tcW w:w="675" w:type="dxa"/>
            <w:shd w:val="clear" w:color="auto" w:fill="D9D9D9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6266" w:type="dxa"/>
            <w:shd w:val="clear" w:color="auto" w:fill="D9D9D9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ΠΕΡΙΓΡΑΦΗ</w:t>
            </w:r>
          </w:p>
        </w:tc>
        <w:tc>
          <w:tcPr>
            <w:tcW w:w="1513" w:type="dxa"/>
            <w:shd w:val="clear" w:color="auto" w:fill="D9D9D9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ΑΠΑΙΤΗΣΗ</w:t>
            </w:r>
          </w:p>
        </w:tc>
        <w:tc>
          <w:tcPr>
            <w:tcW w:w="931" w:type="dxa"/>
            <w:shd w:val="clear" w:color="auto" w:fill="D9D9D9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ΑΠΑΝΤΗΣΗ</w:t>
            </w:r>
          </w:p>
        </w:tc>
        <w:tc>
          <w:tcPr>
            <w:tcW w:w="675" w:type="dxa"/>
            <w:shd w:val="clear" w:color="auto" w:fill="D9D9D9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ΠΑΡΑΠΟΜΠΗ</w:t>
            </w:r>
          </w:p>
        </w:tc>
      </w:tr>
      <w:tr w:rsidR="001162DB" w:rsidRPr="001162DB" w:rsidTr="007C3FBD">
        <w:trPr>
          <w:trHeight w:val="510"/>
        </w:trPr>
        <w:tc>
          <w:tcPr>
            <w:tcW w:w="675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1162DB" w:rsidRPr="001162DB" w:rsidRDefault="001162DB" w:rsidP="001162DB">
            <w:pPr>
              <w:tabs>
                <w:tab w:val="num" w:pos="644"/>
              </w:tabs>
              <w:suppressAutoHyphens/>
              <w:spacing w:after="0" w:line="360" w:lineRule="auto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Σταθμό ανεφοδιασμού, εγκατάσταση κυριότητας του Αναδόχου, που θα περιέχει τον απαραίτητο εξοπλισμό για τον ανεφοδιασμό µε Φ.Α. των οχημάτων του Δήμου. Η εγκατάσταση αυτή θα τηρεί τους όρους και προϋποθέσεις ίδρυσης και λειτουργίας πρατηρίων διανομής συμπιεσμένου φυσικού αερίου (CNG) και μικτών πρατηρίων υγρών καυσίμων, υγραερίου (LPG) και συμπιεσμένου φυσικού αερίου (CNG), ή υγραερίου (LPG) και συμπιεσμένου φυσικού αερίου (CNG), ή υγρών καυσίμων και συμπιεσμένου φυσικού αερίου (CNG), σύμφωνα μ ε την υπ. αριθ. οικ.13935/930 Υπουργική Απόφαση (ΦΕΚ 674Β΄/2014), και θα περιλαμβάνει όλο τον απαραίτητο εξοπλισμό και εξαρτήματα για την πλήρωση µε ασφάλεια των οχημάτων του Δήμου.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spacing w:after="0" w:line="36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1162D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GB" w:eastAsia="el-GR"/>
              </w:rPr>
            </w:pPr>
          </w:p>
        </w:tc>
      </w:tr>
      <w:tr w:rsidR="001162DB" w:rsidRPr="001162DB" w:rsidTr="007C3FBD">
        <w:tc>
          <w:tcPr>
            <w:tcW w:w="675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spacing w:after="0" w:line="360" w:lineRule="auto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1162DB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 xml:space="preserve">Συντελεστή </w:t>
            </w:r>
            <w:proofErr w:type="spellStart"/>
            <w:r w:rsidRPr="001162DB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Wobbe</w:t>
            </w:r>
            <w:proofErr w:type="spellEnd"/>
            <w:r w:rsidRPr="001162DB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162DB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German</w:t>
            </w:r>
            <w:proofErr w:type="spellEnd"/>
            <w:r w:rsidRPr="001162DB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162DB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norm</w:t>
            </w:r>
            <w:proofErr w:type="spellEnd"/>
            <w:r w:rsidRPr="001162DB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 xml:space="preserve"> 260/l ο οποίος πρέπει να είναι µμεταξύ 13.500kcal/Nm3 και 11.000kcal/Nm3. Η ελάχιστη ανωτέρα θερμογόνος δύναμη του Φ.Α ανά Nm3 θα πρέπει να είναι 9.200kcal.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spacing w:after="0" w:line="36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1162D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GB" w:eastAsia="el-GR"/>
              </w:rPr>
            </w:pPr>
          </w:p>
        </w:tc>
      </w:tr>
      <w:tr w:rsidR="001162DB" w:rsidRPr="001162DB" w:rsidTr="007C3FBD">
        <w:tc>
          <w:tcPr>
            <w:tcW w:w="675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spacing w:after="0" w:line="360" w:lineRule="auto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1162DB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Προδιαγραφές που ορίζονται σύμφωνα με την υπ. αριθ. οικ.13935/930 Υπουργική Απόφαση (ΦΕΚ 674Β΄/2014).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1162DB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1162DB" w:rsidRPr="001162DB" w:rsidRDefault="001162DB" w:rsidP="001162DB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</w:tbl>
    <w:p w:rsidR="001162DB" w:rsidRPr="001162DB" w:rsidRDefault="001162DB" w:rsidP="001162DB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</w:pPr>
    </w:p>
    <w:p w:rsidR="000D1390" w:rsidRDefault="00444CFE"/>
    <w:sectPr w:rsidR="000D1390" w:rsidSect="001162DB">
      <w:pgSz w:w="11906" w:h="16838"/>
      <w:pgMar w:top="1440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03"/>
    <w:rsid w:val="001162DB"/>
    <w:rsid w:val="00444CFE"/>
    <w:rsid w:val="00942D06"/>
    <w:rsid w:val="009D3303"/>
    <w:rsid w:val="00B51462"/>
    <w:rsid w:val="00CB38D7"/>
    <w:rsid w:val="00F1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 ΓΙΑΓΙΑ</dc:creator>
  <cp:lastModifiedBy>ΚΑΤΕΡΙΝΑ ΓΙΑΓΙΑ</cp:lastModifiedBy>
  <cp:revision>6</cp:revision>
  <cp:lastPrinted>2021-02-01T09:47:00Z</cp:lastPrinted>
  <dcterms:created xsi:type="dcterms:W3CDTF">2020-12-30T17:58:00Z</dcterms:created>
  <dcterms:modified xsi:type="dcterms:W3CDTF">2021-02-01T09:48:00Z</dcterms:modified>
</cp:coreProperties>
</file>