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41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bookmarkStart w:colFirst="0" w:colLast="0" w:name="_heading=h.m5by8er6n0ed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u w:val="single"/>
          <w:rtl w:val="0"/>
        </w:rPr>
        <w:t xml:space="preserve">ΑΝΑΡΤΗΤΕΑ ΣΤΟ ΔΙΑΔΙΚΤΥΟ</w:t>
      </w:r>
    </w:p>
    <w:p w:rsidR="00000000" w:rsidDel="00000000" w:rsidP="00000000" w:rsidRDefault="00000000" w:rsidRPr="00000000" w14:paraId="00000003">
      <w:pPr>
        <w:spacing w:line="276" w:lineRule="auto"/>
        <w:ind w:left="141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</w:rPr>
        <w:drawing>
          <wp:inline distB="0" distT="0" distL="0" distR="0">
            <wp:extent cx="865505" cy="79883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ΕΛΛΗΝΙΚΗ ΔΗΜΟΚΡΑΤΙΑ</w:t>
        <w:tab/>
        <w:tab/>
        <w:tab/>
        <w:tab/>
        <w:tab/>
        <w:tab/>
        <w:t xml:space="preserve">         </w:t>
      </w:r>
    </w:p>
    <w:p w:rsidR="00000000" w:rsidDel="00000000" w:rsidP="00000000" w:rsidRDefault="00000000" w:rsidRPr="00000000" w14:paraId="00000005">
      <w:pPr>
        <w:spacing w:line="276" w:lineRule="auto"/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ΠΕΡΙΦΕΡΕΙΑ ΑΤΤΙΚΗΣ</w:t>
        <w:tab/>
        <w:tab/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</w:t>
      </w:r>
    </w:p>
    <w:p w:rsidR="00000000" w:rsidDel="00000000" w:rsidP="00000000" w:rsidRDefault="00000000" w:rsidRPr="00000000" w14:paraId="00000006">
      <w:pPr>
        <w:ind w:left="141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Δ/ΝΣΗ ΕΠΙΧΕΙΡΗΜΑΤΙΚΟΤΗΤΑΣ ΚΑΙ ΑΝΑΠΤΥΞΗΣ           </w:t>
      </w:r>
    </w:p>
    <w:p w:rsidR="00000000" w:rsidDel="00000000" w:rsidP="00000000" w:rsidRDefault="00000000" w:rsidRPr="00000000" w14:paraId="00000007">
      <w:pPr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ΤΜΗΜΑ ΠΡΟΜΗΘΕΙΩΝ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8">
      <w:pPr>
        <w:ind w:left="141" w:right="-182" w:firstLine="0"/>
        <w:jc w:val="both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Ταχ. Δ/νση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Λεωφ. Ανδρέα Συγγρού 193-195 &amp;</w:t>
      </w:r>
    </w:p>
    <w:p w:rsidR="00000000" w:rsidDel="00000000" w:rsidP="00000000" w:rsidRDefault="00000000" w:rsidRPr="00000000" w14:paraId="00000009">
      <w:pPr>
        <w:ind w:left="141" w:right="-182" w:firstLine="0"/>
        <w:jc w:val="both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Πλατείας Χρυσοστόμου Σμύρνης 2</w:t>
      </w:r>
    </w:p>
    <w:p w:rsidR="00000000" w:rsidDel="00000000" w:rsidP="00000000" w:rsidRDefault="00000000" w:rsidRPr="00000000" w14:paraId="0000000A">
      <w:pPr>
        <w:ind w:left="141" w:right="-182" w:firstLine="0"/>
        <w:jc w:val="both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Τ.Κ. 17121, ΝΕΑ ΣΜΥΡΝΗ</w:t>
      </w:r>
    </w:p>
    <w:p w:rsidR="00000000" w:rsidDel="00000000" w:rsidP="00000000" w:rsidRDefault="00000000" w:rsidRPr="00000000" w14:paraId="0000000B">
      <w:pPr>
        <w:ind w:left="141" w:right="-18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Πληροφορίες: ΑΙΚ. ΓΙΑΓΙΑ</w:t>
      </w:r>
    </w:p>
    <w:p w:rsidR="00000000" w:rsidDel="00000000" w:rsidP="00000000" w:rsidRDefault="00000000" w:rsidRPr="00000000" w14:paraId="0000000C">
      <w:pPr>
        <w:ind w:left="141" w:right="-18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ΤΗΛ.: 2132025912</w:t>
      </w:r>
    </w:p>
    <w:p w:rsidR="00000000" w:rsidDel="00000000" w:rsidP="00000000" w:rsidRDefault="00000000" w:rsidRPr="00000000" w14:paraId="0000000D">
      <w:pPr>
        <w:ind w:left="141" w:right="-182" w:firstLine="0"/>
        <w:jc w:val="both"/>
        <w:rPr>
          <w:rFonts w:ascii="Calibri" w:cs="Calibri" w:eastAsia="Calibri" w:hAnsi="Calibri"/>
          <w:color w:val="36609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366091"/>
            <w:sz w:val="20"/>
            <w:szCs w:val="20"/>
            <w:u w:val="single"/>
            <w:rtl w:val="0"/>
          </w:rPr>
          <w:t xml:space="preserve">agiagia@neasmyrni.gr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right="-18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ΠΕΡΙΛΗΨΗ ΔΙΑΚΗΡΥΞΗΣ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Ανοικτού ηλεκτρονικού Διαγωνισμού με τίτλο: «Προμήθεια λιπαντικών»  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με κριτήριο κατακύρωσης την πλέον συμφέρουσα από οικονομική άποψη  προσφορά, βάσει τιμής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Ο ΔΗΜΟΣ ΝΕΑΣ ΣΜΥΡΝΗΣ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με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τίτλο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«Προμήθεια λιπαντικών»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συνολικής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προϋπολογισθείσας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αξίας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79.522,44€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συμπεριλαμβανομένου του Φ.Π.Α. 24%.                                                     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qfnd0rsn2gk7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Ταξινόμηση CPV: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09211000-1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«Λιπαντικά έλαια και λιπαντικά μέσα».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Πρόσβαση στα έγγραφα: Προσφέρεται ελεύθερη, πλήρης, άμεση και δωρεάν ηλεκτρονική πρόσβαση στα έγγραφα της σύμβασης στον ειδικό, δημόσια προσβάσιμο, χώρο «ηλεκτρονικοί διαγωνισμοί» της πύλης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Α/Α Συστήματος ΕΣΗΔΗΣ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377288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καθώς και στην ιστοσελίδα της αναθέτουσας αρχής  </w:t>
      </w:r>
      <w:hyperlink r:id="rId10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https://neasmyrni.gr/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Γενικές πληροφορίες παρέχονται από την κ. Αικατερίνη Γιαγιά, τηλ.: 2132025912, e-mail: </w:t>
      </w:r>
      <w:r w:rsidDel="00000000" w:rsidR="00000000" w:rsidRPr="00000000">
        <w:rPr>
          <w:rFonts w:ascii="Calibri" w:cs="Calibri" w:eastAsia="Calibri" w:hAnsi="Calibri"/>
          <w:color w:val="3d85c6"/>
          <w:sz w:val="22"/>
          <w:szCs w:val="22"/>
          <w:u w:val="single"/>
          <w:rtl w:val="0"/>
        </w:rPr>
        <w:t xml:space="preserve">agiagia</w:t>
      </w:r>
      <w:hyperlink r:id="rId11">
        <w:r w:rsidDel="00000000" w:rsidR="00000000" w:rsidRPr="00000000">
          <w:rPr>
            <w:rFonts w:ascii="Calibri" w:cs="Calibri" w:eastAsia="Calibri" w:hAnsi="Calibri"/>
            <w:color w:val="3d85c6"/>
            <w:sz w:val="22"/>
            <w:szCs w:val="22"/>
            <w:u w:val="single"/>
            <w:rtl w:val="0"/>
          </w:rPr>
          <w:t xml:space="preserve">@neasmyrni.gr</w:t>
        </w:r>
      </w:hyperlink>
      <w:r w:rsidDel="00000000" w:rsidR="00000000" w:rsidRPr="00000000">
        <w:rPr>
          <w:rFonts w:ascii="Calibri" w:cs="Calibri" w:eastAsia="Calibri" w:hAnsi="Calibri"/>
          <w:color w:val="3d85c6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Οι προσφορές υποβάλλονται από τους ενδιαφερομένους ηλεκτρονικά, μέσω της  διαδικτυακής πύλης </w:t>
      </w:r>
      <w:hyperlink r:id="rId12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του ΕΣΗΔΗΣ,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Α/Α Συστήματος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377288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σε ηλεκτρονικό φάκελο του υποσυστήματος. Για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 - Διαδικτυακή πύλη </w:t>
      </w:r>
      <w:hyperlink r:id="rId13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Η καταληκτική ημερομηνία παραλαβής των προσφορών είναι η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01.08.2025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ώρα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23:59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ως ημερομηνία αποσφράγισης του διαγωνισμού ορίζεται η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05.08.2025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ώρα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11:00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Δικαίωμα συμμετοχής στη διαδικασία σύναψης της παρούσας σύμβασης έχουν φυσικά ή νομικά πρόσωπα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σύμφωνα με τα αναλυτικώς αναφερόμενα στο άρθρο 2.2.1 της Διακήρυξης.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Οικονομικός φορέας συμμετέχει είτε μεμονωμένα είτε ως μέλος ένωσης.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Προσφορές υποβάλλονται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για το σύνολο των υπό προμήθεια ειδών όπως αυτά παρουσιάζονται στον ενδεικτικό προϋπολογισμό της οικείας μελέτης.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Κριτήρι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ο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Επιλογής είναι η πλέον συμφέρουσα από οικονομική άποψη προσφορά βάσει τιμής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Για την έγκυρη συμμετοχή στη διαδικασία σύναψης της παρούσας σύμβασης,  κατατίθεται από τους συμμετέχοντες οικονομικούς φορείς (προσφέροντες), εγγυητική επιστολή  συμμετοχής, που ανέρχεται στο ποσοστό 2% χωρίς ΦΠΑ, ήτοι ποσού 1.282,62€ (Χίλια διακόσια ογδόντα δύο ευρώ και εξήντα δύο λεπτά).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Η εγγύηση συμμετοχής πρέπει να ισχύει τουλάχιστον για τριάντα (30) ημέρες μετά τη λήξη του χρόνου ισχύος της προσφοράς.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Οι υποβαλλόμενες προσφορές ισχύουν και δεσμεύουν τους οικονομικούς φορείς για διάστημα δώδεκα (12) μηνών από την επόμενη της καταληκτικής ημερομηνίας υποβολής προσφορών.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Φορέας χρηματοδότησης της παρούσας σύμβασης είναι ο Δήμος Νέας Σμύρνης.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283.46456692913375" w:hanging="283.464566929133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Για την παρούσα διαδικασία έχει εκδοθεί η απόφαση με αρ. ΑΑΥΣΜΒ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856/02.07.2025 (ΑΔΑΜ 25REQ017152717, ΑΔΑ ΨΝ34ΩΚ3-ΝΜΛ)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Απόφαση Ανάληψης Υποχρέωσης (ΑΔΑ: 9Τ8ΝΩΚ3-Δ0Σ) που θα βαρύνει την πίστωση του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Κ.Α. 20.6641.0003 προϋπολογισμού  οικονομικού έτους 2025.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Το αποτέλεσμα του διαγωνισμού θα εγκριθεί από την Δημοτική Επιτροπή του Δήμου Νέας Σμύρνης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ν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5056/2023).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Το αναλυτικό κείμενο της διακήρυξης καταχωρίσθηκε στο Κ.Η.Μ.ΔΗ.Σ.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την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17.07.2025.</w:t>
      </w: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8.000000000000007" w:type="dxa"/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 ΔΗΜΑΡΧΟΣ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ΓΕΩΡΓΙΟΣ ΚΟΥΤΕΛΑΚΗΣ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-567" w:firstLine="0"/>
        <w:jc w:val="both"/>
        <w:rPr>
          <w:rFonts w:ascii="Calibri" w:cs="Calibri" w:eastAsia="Calibri" w:hAnsi="Calibri"/>
          <w:sz w:val="22"/>
          <w:szCs w:val="22"/>
          <w:shd w:fill="d9ead3" w:val="clear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890" w:top="1260" w:left="1080" w:right="1196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 xml:space="preserve">   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Char" w:customStyle="1">
    <w:name w:val="Επικεφαλίδα 1 Char"/>
    <w:basedOn w:val="a0"/>
    <w:link w:val="1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3Char" w:customStyle="1">
    <w:name w:val="Επικεφαλίδα 3 Char"/>
    <w:basedOn w:val="a0"/>
    <w:link w:val="3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Char" w:customStyle="1">
    <w:name w:val="Κείμενο πλαισίου Char"/>
    <w:basedOn w:val="a0"/>
    <w:link w:val="a4"/>
    <w:uiPriority w:val="99"/>
    <w:semiHidden w:val="1"/>
    <w:qFormat w:val="1"/>
    <w:rsid w:val="00B1141D"/>
    <w:rPr>
      <w:rFonts w:ascii="Tahoma" w:cs="Tahoma" w:eastAsia="Times New Roman" w:hAnsi="Tahoma"/>
      <w:sz w:val="16"/>
      <w:szCs w:val="16"/>
      <w:lang w:val="en-GB"/>
    </w:rPr>
  </w:style>
  <w:style w:type="character" w:styleId="Char0" w:customStyle="1">
    <w:name w:val="Υποσέλιδο Char"/>
    <w:basedOn w:val="a0"/>
    <w:link w:val="a5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Char1" w:customStyle="1">
    <w:name w:val="Κείμενο σημείωσης τέλους Char"/>
    <w:basedOn w:val="a0"/>
    <w:link w:val="a6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a7" w:customStyle="1">
    <w:name w:val="Σύνδεσμος διαδικτύου"/>
    <w:rsid w:val="00B1141D"/>
    <w:rPr>
      <w:color w:val="0000ff"/>
      <w:u w:val="single"/>
    </w:rPr>
  </w:style>
  <w:style w:type="character" w:styleId="a8" w:customStyle="1">
    <w:name w:val="Χαρακτήρες υποσημείωσης"/>
    <w:qFormat w:val="1"/>
    <w:rsid w:val="00B1141D"/>
    <w:rPr>
      <w:vertAlign w:val="superscript"/>
    </w:rPr>
  </w:style>
  <w:style w:type="character" w:styleId="a9" w:customStyle="1">
    <w:name w:val="Χαρακτήρες σημείωσης τέλους"/>
    <w:qFormat w:val="1"/>
    <w:rsid w:val="00876793"/>
    <w:rPr>
      <w:vertAlign w:val="superscript"/>
    </w:rPr>
  </w:style>
  <w:style w:type="character" w:styleId="20" w:customStyle="1">
    <w:name w:val="Παραπομπή σημείωσης τέλους2"/>
    <w:qFormat w:val="1"/>
    <w:rsid w:val="00876793"/>
    <w:rPr>
      <w:vertAlign w:val="superscript"/>
    </w:rPr>
  </w:style>
  <w:style w:type="character" w:styleId="Char10" w:customStyle="1">
    <w:name w:val="Απλό κείμενο Char1"/>
    <w:basedOn w:val="a0"/>
    <w:link w:val="aa"/>
    <w:qFormat w:val="1"/>
    <w:rsid w:val="00876793"/>
    <w:rPr>
      <w:rFonts w:ascii="Calibri" w:cs="Calibri" w:eastAsia="Andale Sans UI" w:hAnsi="Calibri"/>
      <w:kern w:val="2"/>
      <w:sz w:val="20"/>
      <w:szCs w:val="20"/>
      <w:lang w:eastAsia="zh-CN"/>
    </w:rPr>
  </w:style>
  <w:style w:type="character" w:styleId="Char2" w:customStyle="1">
    <w:name w:val="Απλό κείμενο Char"/>
    <w:basedOn w:val="a0"/>
    <w:qFormat w:val="1"/>
    <w:rsid w:val="004552EC"/>
    <w:rPr>
      <w:rFonts w:ascii="Courier New" w:cs="Times New Roman" w:eastAsia="Times New Roman" w:hAnsi="Courier New"/>
      <w:sz w:val="20"/>
      <w:szCs w:val="20"/>
      <w:effect w:val="none"/>
    </w:rPr>
  </w:style>
  <w:style w:type="character" w:styleId="WW8Num1z0" w:customStyle="1">
    <w:name w:val="WW8Num1z0"/>
    <w:qFormat w:val="1"/>
    <w:rsid w:val="00C12B87"/>
  </w:style>
  <w:style w:type="character" w:styleId="ListLabel1" w:customStyle="1">
    <w:name w:val="ListLabel 1"/>
    <w:qFormat w:val="1"/>
    <w:rPr>
      <w:rFonts w:cs="Wingdings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Symbol"/>
    </w:rPr>
  </w:style>
  <w:style w:type="character" w:styleId="ListLabel4" w:customStyle="1">
    <w:name w:val="ListLabel 4"/>
    <w:qFormat w:val="1"/>
    <w:rPr>
      <w:rFonts w:cs="Arial"/>
      <w:spacing w:val="40"/>
      <w:lang w:eastAsia="zh-CN"/>
    </w:rPr>
  </w:style>
  <w:style w:type="character" w:styleId="ListLabel5" w:customStyle="1">
    <w:name w:val="ListLabel 5"/>
    <w:qFormat w:val="1"/>
    <w:rPr>
      <w:rFonts w:cs="Wingdings"/>
      <w:b w:val="1"/>
      <w:sz w:val="22"/>
      <w:szCs w:val="22"/>
      <w:lang w:val="el-GR"/>
    </w:rPr>
  </w:style>
  <w:style w:type="character" w:styleId="ListLabel6" w:customStyle="1">
    <w:name w:val="ListLabel 6"/>
    <w:qFormat w:val="1"/>
    <w:rPr>
      <w:rFonts w:cs="Wingdings"/>
      <w:b w:val="1"/>
      <w:sz w:val="22"/>
      <w:szCs w:val="22"/>
      <w:lang w:val="el-GR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Symbol"/>
    </w:rPr>
  </w:style>
  <w:style w:type="character" w:styleId="ListLabel9" w:customStyle="1">
    <w:name w:val="ListLabel 9"/>
    <w:qFormat w:val="1"/>
    <w:rPr>
      <w:rFonts w:cs="Arial"/>
      <w:b w:val="1"/>
      <w:spacing w:val="40"/>
      <w:lang w:eastAsia="zh-CN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sz w:val="22"/>
      <w:szCs w:val="22"/>
    </w:rPr>
  </w:style>
  <w:style w:type="character" w:styleId="ListLabel14" w:customStyle="1">
    <w:name w:val="ListLabel 14"/>
    <w:qFormat w:val="1"/>
    <w:rPr>
      <w:sz w:val="22"/>
      <w:szCs w:val="22"/>
      <w:highlight w:val="yellow"/>
      <w:lang w:val="en-US"/>
    </w:rPr>
  </w:style>
  <w:style w:type="character" w:styleId="ListLabel15" w:customStyle="1">
    <w:name w:val="ListLabel 15"/>
    <w:qFormat w:val="1"/>
    <w:rPr>
      <w:sz w:val="22"/>
      <w:szCs w:val="22"/>
      <w:highlight w:val="yellow"/>
      <w:lang w:val="el-GR"/>
    </w:rPr>
  </w:style>
  <w:style w:type="character" w:styleId="ListLabel16" w:customStyle="1">
    <w:name w:val="ListLabel 16"/>
    <w:qFormat w:val="1"/>
    <w:rPr>
      <w:rFonts w:eastAsiaTheme="minorHAnsi"/>
      <w:color w:val="000000"/>
      <w:sz w:val="22"/>
      <w:szCs w:val="22"/>
      <w:lang w:val="el-GR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Arial"/>
      <w:spacing w:val="40"/>
      <w:lang w:eastAsia="zh-CN"/>
    </w:rPr>
  </w:style>
  <w:style w:type="character" w:styleId="ListLabel21" w:customStyle="1">
    <w:name w:val="ListLabel 21"/>
    <w:qFormat w:val="1"/>
    <w:rPr>
      <w:rFonts w:ascii="Calibri" w:hAnsi="Calibri"/>
      <w:sz w:val="22"/>
      <w:szCs w:val="22"/>
    </w:rPr>
  </w:style>
  <w:style w:type="character" w:styleId="ListLabel22" w:customStyle="1">
    <w:name w:val="ListLabel 22"/>
    <w:qFormat w:val="1"/>
    <w:rPr>
      <w:rFonts w:ascii="Calibri" w:hAnsi="Calibri"/>
      <w:sz w:val="22"/>
      <w:szCs w:val="22"/>
      <w:lang w:val="en-US"/>
    </w:rPr>
  </w:style>
  <w:style w:type="character" w:styleId="ListLabel23" w:customStyle="1">
    <w:name w:val="ListLabel 23"/>
    <w:qFormat w:val="1"/>
    <w:rPr>
      <w:rFonts w:ascii="Calibri" w:hAnsi="Calibri"/>
      <w:sz w:val="22"/>
      <w:szCs w:val="22"/>
      <w:lang w:val="el-GR"/>
    </w:rPr>
  </w:style>
  <w:style w:type="character" w:styleId="ListLabel24" w:customStyle="1">
    <w:name w:val="ListLabel 24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character" w:styleId="ListLabel25" w:customStyle="1">
    <w:name w:val="ListLabel 25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paragraph" w:styleId="ab" w:customStyle="1">
    <w:name w:val="Επικεφαλίδα"/>
    <w:basedOn w:val="a"/>
    <w:next w:val="ac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af" w:customStyle="1">
    <w:name w:val="Ευρετήριο"/>
    <w:basedOn w:val="a"/>
    <w:qFormat w:val="1"/>
    <w:pPr>
      <w:suppressLineNumbers w:val="1"/>
    </w:pPr>
    <w:rPr>
      <w:rFonts w:cs="Mangal"/>
    </w:rPr>
  </w:style>
  <w:style w:type="paragraph" w:styleId="Default" w:customStyle="1">
    <w:name w:val="Default"/>
    <w:qFormat w:val="1"/>
    <w:rsid w:val="00B1141D"/>
    <w:rPr>
      <w:rFonts w:eastAsia="Calibri"/>
      <w:color w:val="000000"/>
    </w:rPr>
  </w:style>
  <w:style w:type="paragraph" w:styleId="Normalgr" w:customStyle="1">
    <w:name w:val="Normalgr"/>
    <w:qFormat w:val="1"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  <w:lang w:eastAsia="el-GR"/>
    </w:rPr>
  </w:style>
  <w:style w:type="paragraph" w:styleId="a4">
    <w:name w:val="Balloon Text"/>
    <w:basedOn w:val="a"/>
    <w:link w:val="Char"/>
    <w:uiPriority w:val="99"/>
    <w:semiHidden w:val="1"/>
    <w:unhideWhenUsed w:val="1"/>
    <w:qFormat w:val="1"/>
    <w:rsid w:val="00B1141D"/>
    <w:rPr>
      <w:rFonts w:ascii="Tahoma" w:cs="Tahoma" w:hAnsi="Tahoma"/>
      <w:sz w:val="16"/>
      <w:szCs w:val="16"/>
    </w:rPr>
  </w:style>
  <w:style w:type="paragraph" w:styleId="af0">
    <w:name w:val="header"/>
    <w:basedOn w:val="a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 w:val="1"/>
    <w:rsid w:val="00B1141D"/>
    <w:pPr>
      <w:overflowPunct w:val="0"/>
      <w:spacing w:after="40" w:before="12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styleId="para-1" w:customStyle="1">
    <w:name w:val="para-1"/>
    <w:basedOn w:val="a"/>
    <w:qFormat w:val="1"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eastAsia="el-GR" w:val="el-GR"/>
    </w:rPr>
  </w:style>
  <w:style w:type="paragraph" w:styleId="para-2" w:customStyle="1">
    <w:name w:val="para-2"/>
    <w:basedOn w:val="para-1"/>
    <w:qFormat w:val="1"/>
    <w:rsid w:val="00B1141D"/>
    <w:pPr>
      <w:widowControl w:val="0"/>
      <w:suppressAutoHyphens w:val="1"/>
      <w:ind w:left="1588" w:hanging="1588"/>
    </w:pPr>
    <w:rPr>
      <w:rFonts w:cs="Arial" w:eastAsia="Andale Sans UI"/>
      <w:kern w:val="2"/>
      <w:szCs w:val="24"/>
      <w:lang w:eastAsia="zh-CN"/>
    </w:rPr>
  </w:style>
  <w:style w:type="paragraph" w:styleId="Standard" w:customStyle="1">
    <w:name w:val="Standard"/>
    <w:qFormat w:val="1"/>
    <w:rsid w:val="00B1141D"/>
    <w:pPr>
      <w:widowControl w:val="0"/>
      <w:suppressAutoHyphens w:val="1"/>
      <w:textAlignment w:val="baseline"/>
    </w:pPr>
    <w:rPr>
      <w:rFonts w:cs="Tahoma"/>
      <w:kern w:val="2"/>
      <w:lang w:eastAsia="zh-CN" w:val="en-US"/>
    </w:rPr>
  </w:style>
  <w:style w:type="paragraph" w:styleId="31" w:customStyle="1">
    <w:name w:val="Σώμα κείμενου με εσοχή 31"/>
    <w:basedOn w:val="a"/>
    <w:qFormat w:val="1"/>
    <w:rsid w:val="00876793"/>
    <w:pPr>
      <w:suppressAutoHyphens w:val="1"/>
      <w:overflowPunct w:val="0"/>
      <w:spacing w:line="240" w:lineRule="atLeast"/>
      <w:ind w:left="1100"/>
      <w:jc w:val="both"/>
      <w:textAlignment w:val="baseline"/>
    </w:pPr>
    <w:rPr>
      <w:rFonts w:ascii="Arial" w:cs="Arial" w:hAnsi="Arial"/>
      <w:sz w:val="20"/>
      <w:szCs w:val="20"/>
      <w:lang w:eastAsia="ar-SA" w:val="el-GR"/>
    </w:rPr>
  </w:style>
  <w:style w:type="paragraph" w:styleId="a6">
    <w:name w:val="endnote text"/>
    <w:basedOn w:val="a"/>
    <w:link w:val="Char1"/>
    <w:rsid w:val="00876793"/>
    <w:pPr>
      <w:widowControl w:val="0"/>
      <w:suppressLineNumbers w:val="1"/>
      <w:suppressAutoHyphens w:val="1"/>
      <w:ind w:left="339" w:hanging="339"/>
      <w:jc w:val="both"/>
    </w:pPr>
    <w:rPr>
      <w:rFonts w:ascii="Calibri" w:cs="Calibri" w:eastAsia="Andale Sans UI" w:hAnsi="Calibri"/>
      <w:kern w:val="2"/>
      <w:sz w:val="20"/>
      <w:szCs w:val="20"/>
      <w:lang w:eastAsia="zh-CN"/>
    </w:rPr>
  </w:style>
  <w:style w:type="paragraph" w:styleId="Footnote" w:customStyle="1">
    <w:name w:val="Footnote"/>
    <w:basedOn w:val="Standard"/>
    <w:qFormat w:val="1"/>
    <w:rsid w:val="00206C5F"/>
    <w:pPr>
      <w:suppressLineNumbers w:val="1"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 w:val="1"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 w:val="1"/>
    <w:rsid w:val="009E6B63"/>
    <w:rPr>
      <w:color w:val="0000ff" w:themeColor="hyperlink"/>
      <w:u w:val="single"/>
    </w:rPr>
  </w:style>
  <w:style w:type="character" w:styleId="10" w:customStyle="1">
    <w:name w:val="Ανεπίλυτη αναφορά1"/>
    <w:basedOn w:val="a0"/>
    <w:uiPriority w:val="99"/>
    <w:semiHidden w:val="1"/>
    <w:unhideWhenUsed w:val="1"/>
    <w:rsid w:val="009E6B63"/>
    <w:rPr>
      <w:color w:val="605e5c"/>
      <w:shd w:color="auto" w:fill="e1dfdd" w:val="clear"/>
    </w:rPr>
  </w:style>
  <w:style w:type="paragraph" w:styleId="normalwithoutspacing" w:customStyle="1">
    <w:name w:val="normal_without_spacing"/>
    <w:basedOn w:val="a"/>
    <w:rsid w:val="00D37850"/>
    <w:pPr>
      <w:suppressAutoHyphens w:val="1"/>
      <w:spacing w:after="60"/>
      <w:jc w:val="both"/>
    </w:pPr>
    <w:rPr>
      <w:rFonts w:ascii="Calibri" w:cs="Calibri" w:eastAsia="SimSun" w:hAnsi="Calibri"/>
      <w:sz w:val="22"/>
      <w:lang w:eastAsia="zh-CN" w:val="el-GR"/>
    </w:rPr>
  </w:style>
  <w:style w:type="character" w:styleId="tabletxt" w:customStyle="1">
    <w:name w:val="tabletxt"/>
    <w:basedOn w:val="a0"/>
    <w:rsid w:val="00E25247"/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giagia@neasmyrni.gr" TargetMode="External"/><Relationship Id="rId10" Type="http://schemas.openxmlformats.org/officeDocument/2006/relationships/hyperlink" Target="https://neasmyrni.gr/" TargetMode="External"/><Relationship Id="rId13" Type="http://schemas.openxmlformats.org/officeDocument/2006/relationships/hyperlink" Target="http://www.promitheus.gov.gr/" TargetMode="External"/><Relationship Id="rId12" Type="http://schemas.openxmlformats.org/officeDocument/2006/relationships/hyperlink" Target="http://www.promitheus.gov.g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mitheus.gov.gr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giagia@neasmyr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LBhdr2UEHVdBAUtX1mZQRtzcw==">CgMxLjAyDmgubTVieThlcjZuMGVkMghoLmdqZGd4czIOaC5xZm5kMHJzbjJnazc4AHIhMVJ2YWlIQ2Mxa0JKUTI3OHVNcG1LRTRXTmdRbnJSS1ZF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