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DB" w:rsidRPr="001162DB" w:rsidRDefault="001162DB" w:rsidP="001162DB">
      <w:pPr>
        <w:suppressAutoHyphens/>
        <w:spacing w:after="120" w:line="240" w:lineRule="auto"/>
        <w:ind w:left="2160" w:firstLine="720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bookmarkStart w:id="0" w:name="_GoBack"/>
      <w:bookmarkEnd w:id="0"/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ΦΥΛΛΟ ΣΥΜΜΟΡΦΩΣΗΣ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Προμήθεια φυσικό αέριο κίνησης οχημάτων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  <w:r w:rsidRPr="001162DB"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  <w:t>Ομάδα Δ</w:t>
      </w: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PMingLiU" w:hAnsi="Calibri" w:cs="Calibri"/>
          <w:b/>
          <w:bCs/>
          <w:sz w:val="24"/>
          <w:szCs w:val="24"/>
          <w:lang w:eastAsia="el-G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66"/>
        <w:gridCol w:w="1513"/>
        <w:gridCol w:w="931"/>
        <w:gridCol w:w="675"/>
      </w:tblGrid>
      <w:tr w:rsidR="001162DB" w:rsidRPr="001162DB" w:rsidTr="007C3FBD">
        <w:tc>
          <w:tcPr>
            <w:tcW w:w="675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6266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ΠΕΡΙΓΡΑΦΗ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ΑΠΑΝΤΗΣΗ</w:t>
            </w:r>
          </w:p>
        </w:tc>
        <w:tc>
          <w:tcPr>
            <w:tcW w:w="675" w:type="dxa"/>
            <w:shd w:val="clear" w:color="auto" w:fill="D9D9D9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/>
                <w:bCs/>
                <w:sz w:val="24"/>
                <w:szCs w:val="24"/>
                <w:lang w:eastAsia="el-GR"/>
              </w:rPr>
              <w:t>ΠΑΡΑΠΟΜΠΗ</w:t>
            </w:r>
          </w:p>
        </w:tc>
      </w:tr>
      <w:tr w:rsidR="001162DB" w:rsidRPr="001162DB" w:rsidTr="007C3FBD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tabs>
                <w:tab w:val="num" w:pos="644"/>
              </w:tabs>
              <w:suppressAutoHyphens/>
              <w:spacing w:after="0" w:line="360" w:lineRule="auto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Σταθμό ανεφοδιασμού, εγκατάσταση κυριότητας του Αναδόχου, που θα περιέχει τον απαραίτητο εξοπλισμό για τον ανεφοδιασμό µε Φ.Α. των οχημάτων του Δήμου. Η εγκατάσταση αυτή θα τηρεί τους όρους και προϋποθέσεις ίδρυσης και λειτουργίας πρατηρίων διανομής συμπιεσμένου φυσικού αερίου (CNG) και μικτών πρατηρίων υγρών καυσίμων, υγραερίου (LPG) και συμπιεσμένου φυσικού αερίου (CNG), ή υγραερίου (LPG) και συμπιεσμένου φυσικού αερίου (CNG), ή υγρών καυσίμων και συμπιεσμένου φυσικού αερίου (CNG), σύμφωνα μ ε την υπ. αριθ. οικ.13935/930 Υπουργική Απόφαση (ΦΕΚ 674Β΄/2014), και θα περιλαμβάνει όλο τον απαραίτητο εξοπλισμό και εξαρτήματα για την πλήρωση µε ασφάλεια των οχημάτων του Δήμου.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1162DB" w:rsidRPr="001162DB" w:rsidTr="007C3FBD"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Συντελεστή Wobbe German norm 260/l ο οποίος πρέπει να είναι µμεταξύ 13.500kcal/Nm3 και 11.000kcal/Nm3. Η ελάχιστη ανωτέρα θερμογόνος δύναμη του Φ.Α ανά Nm3 θα πρέπει να είναι 9.200kcal.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val="en-GB" w:eastAsia="el-GR"/>
              </w:rPr>
            </w:pPr>
          </w:p>
        </w:tc>
      </w:tr>
      <w:tr w:rsidR="001162DB" w:rsidRPr="001162DB" w:rsidTr="007C3FBD"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162DB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Προδιαγραφές που ορίζονται σύμφωνα με την υπ. αριθ. οικ.13935/930 Υπουργική Απόφαση (ΦΕΚ 674Β΄/2014).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  <w:r w:rsidRPr="001162DB"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2DB" w:rsidRPr="001162DB" w:rsidRDefault="001162DB" w:rsidP="001162D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PMingLiU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1162DB" w:rsidRPr="001162DB" w:rsidRDefault="001162DB" w:rsidP="001162DB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u w:val="single"/>
          <w:lang w:eastAsia="el-GR"/>
        </w:rPr>
      </w:pPr>
    </w:p>
    <w:p w:rsidR="000D1390" w:rsidRDefault="00B870DA"/>
    <w:sectPr w:rsidR="000D1390" w:rsidSect="001162DB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03"/>
    <w:rsid w:val="001162DB"/>
    <w:rsid w:val="00444CFE"/>
    <w:rsid w:val="005C5428"/>
    <w:rsid w:val="00942D06"/>
    <w:rsid w:val="009D3303"/>
    <w:rsid w:val="00B51462"/>
    <w:rsid w:val="00B870DA"/>
    <w:rsid w:val="00CB38D7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ΓΙΑΓΙΑ</dc:creator>
  <cp:lastModifiedBy>ΚΑΤΕΡΙΝΑ ΓΙΑΓΙΑ</cp:lastModifiedBy>
  <cp:revision>2</cp:revision>
  <cp:lastPrinted>2021-03-29T10:40:00Z</cp:lastPrinted>
  <dcterms:created xsi:type="dcterms:W3CDTF">2021-07-22T05:54:00Z</dcterms:created>
  <dcterms:modified xsi:type="dcterms:W3CDTF">2021-07-22T05:54:00Z</dcterms:modified>
</cp:coreProperties>
</file>