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ΣΤΟΙΧΕΙΑ ΟΙΚΟΝΟΜΙΚΟΥ ΦΟΡΕΑ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ΟΙΚΟΝΟΜΙΚΗ ΠΡΟΣΦΟΡΑ</w:t>
      </w:r>
    </w:p>
    <w:tbl>
      <w:tblPr>
        <w:tblStyle w:val="Table1"/>
        <w:tblW w:w="9635.0" w:type="dxa"/>
        <w:jc w:val="center"/>
        <w:tblLayout w:type="fixed"/>
        <w:tblLook w:val="0400"/>
      </w:tblPr>
      <w:tblGrid>
        <w:gridCol w:w="630"/>
        <w:gridCol w:w="3341"/>
        <w:gridCol w:w="1080"/>
        <w:gridCol w:w="1064"/>
        <w:gridCol w:w="1133"/>
        <w:gridCol w:w="1080"/>
        <w:gridCol w:w="1307"/>
        <w:tblGridChange w:id="0">
          <w:tblGrid>
            <w:gridCol w:w="630"/>
            <w:gridCol w:w="3341"/>
            <w:gridCol w:w="1080"/>
            <w:gridCol w:w="1064"/>
            <w:gridCol w:w="1133"/>
            <w:gridCol w:w="1080"/>
            <w:gridCol w:w="1307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r7dshcq3ngzq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ΕΤΟΣ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.4458007812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Α/Α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Περιγραφή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Μονάδα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Μέτρησης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Ποσότητα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Ενδεικτική Τιμή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Μονάδας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Προσφερόμενη Τιμή Μονάδας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Σύνολο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Μπλέ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360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Σύνολο Πλέον Φ.Π.Α.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Φ.Π.Α. 24%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Συνολικό Ποσό Δαπάνης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center"/>
        <w:tblLayout w:type="fixed"/>
        <w:tblLook w:val="0400"/>
      </w:tblPr>
      <w:tblGrid>
        <w:gridCol w:w="635"/>
        <w:gridCol w:w="3430"/>
        <w:gridCol w:w="1080"/>
        <w:gridCol w:w="1075"/>
        <w:gridCol w:w="1440"/>
        <w:gridCol w:w="1080"/>
        <w:gridCol w:w="1160"/>
        <w:tblGridChange w:id="0">
          <w:tblGrid>
            <w:gridCol w:w="635"/>
            <w:gridCol w:w="3430"/>
            <w:gridCol w:w="1080"/>
            <w:gridCol w:w="1075"/>
            <w:gridCol w:w="1440"/>
            <w:gridCol w:w="1080"/>
            <w:gridCol w:w="1160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ΕΤΟΣ 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Α/Α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Περιγραφή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Μονάδα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Μέτρησης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Ποσότητα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Ενδεικτική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Τιμή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Μονάδας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Προσφερόμενη Τιμή Μονάδας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Σύνολο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Μπλέ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360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80,00 €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Σύνολο Πλέον Φ.Π.Α.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Φ.Π.Α. 24%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Συνολικό Ποσό Δαπάνης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5.0" w:type="dxa"/>
        <w:jc w:val="left"/>
        <w:tblLayout w:type="fixed"/>
        <w:tblLook w:val="0400"/>
      </w:tblPr>
      <w:tblGrid>
        <w:gridCol w:w="4765"/>
        <w:gridCol w:w="1080"/>
        <w:gridCol w:w="1440"/>
        <w:gridCol w:w="1350"/>
        <w:gridCol w:w="1350"/>
        <w:tblGridChange w:id="0">
          <w:tblGrid>
            <w:gridCol w:w="4765"/>
            <w:gridCol w:w="1080"/>
            <w:gridCol w:w="1440"/>
            <w:gridCol w:w="1350"/>
            <w:gridCol w:w="13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ΑΝΑΚΕΦΑΛΑΙΩΣΗ  2026-2027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Περιγραφή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Μονάδα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Μέτρησης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Ποσότητα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Προσφερόμενη Τιμή Μονάδας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Σύνολο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Μπλέ - Χωρητικότητας 1.100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Πλαστικός Κάδος MGB Πράσινος - Χωρητικότητας 360 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Τεμάχιο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Σύνολο Πλέον Φ.Π.Α: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Φ.Π.Α. 24%: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Τελικό Σύνολο Δαπάνης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Ο ΠΡΟΣΦΕΡΩΝ</w:t>
      </w:r>
    </w:p>
    <w:sectPr>
      <w:pgSz w:h="16840" w:w="11900" w:orient="portrait"/>
      <w:pgMar w:bottom="784" w:top="1530" w:left="622" w:right="1270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+xKSdLh+Z/X5Oa9BRweScHWlg==">CgMxLjAyDmgucjdkc2hjcTNuZ3pxOAByITFxbU1CNTBEVTFNWHQydzdsTHBhOUZyUlFjUk9kd0pJdQ==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